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tbl>
            <w:tblPr>
              <w:tblW w:w="95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1" w:firstRow="1" w:lastColumn="1" w:firstColumn="1" w:val="01e0" w:noHBand="0" w:noVBand="0"/>
            </w:tblPr>
            <w:tblGrid>
              <w:gridCol w:w="4078"/>
              <w:gridCol w:w="5445"/>
            </w:tblGrid>
            <w:tr>
              <w:trPr>
                <w:trHeight w:val="2865" w:hRule="atLeast"/>
              </w:trPr>
              <w:tc>
                <w:tcPr>
                  <w:tcW w:w="4078" w:type="dxa"/>
                  <w:tcBorders/>
                  <w:shd w:fill="auto" w:val="clear"/>
                </w:tcPr>
                <w:p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445" w:type="dxa"/>
                  <w:tcBorders/>
                  <w:shd w:fill="auto" w:val="clear"/>
                </w:tcPr>
                <w:p>
                  <w:pPr>
                    <w:pStyle w:val="Style27"/>
                    <w:ind w:hanging="1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Style27"/>
                    <w:ind w:hanging="567"/>
                    <w:jc w:val="left"/>
                    <w:rPr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руководителя Верхне-Волжского межрегионального управления Федеральной службы по надзору в сфере    природопользования</w:t>
                  </w:r>
                </w:p>
                <w:p>
                  <w:pPr>
                    <w:pStyle w:val="Style27"/>
                    <w:ind w:hanging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  <w:p>
                  <w:pPr>
                    <w:pStyle w:val="Style27"/>
                    <w:ind w:hanging="567"/>
                    <w:rPr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                          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Г.Н. Галицын</w:t>
                  </w:r>
                </w:p>
                <w:p>
                  <w:pPr>
                    <w:pStyle w:val="Style27"/>
                    <w:ind w:hanging="567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r>
                </w:p>
                <w:p>
                  <w:pPr>
                    <w:pStyle w:val="Style27"/>
                    <w:ind w:hanging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____________20__ г.</w:t>
                  </w:r>
                </w:p>
                <w:p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ДОЛЖНОСТНОЙ РЕГЛАМЕНТ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специалиста-эксперта отдела государственного экологического надзора по Тверской области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Должность федеральной государственной гражданской службы (далее – гражданская служба) специалиста-эксперта отдела государственного экологического надзора по Тверской области (далее - специалист-эксперт)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Верхне-Волжского межрегионального управления Федеральной службы по надзору в сфере природопользования (далее – Управление) относится к старшей группе должностей гражданской службы категории «специалисты».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Регистрационный номер (код) должности </w:t>
      </w:r>
      <w:r>
        <w:rPr>
          <w:rFonts w:cs="Times New Roman" w:ascii="Times New Roman" w:hAnsi="Times New Roman"/>
          <w:b/>
          <w:sz w:val="28"/>
          <w:szCs w:val="28"/>
        </w:rPr>
        <w:t>11-3-4-013.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Область профессиональной служебной деятельности государственного гражданского служащего: управление в сфере природных ресурсов, природопользование и экология.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Вид профессиональной служебной деятельности специалиста-эксперта: </w:t>
      </w:r>
      <w:r>
        <w:rPr>
          <w:rFonts w:ascii="Times New Roman" w:hAnsi="Times New Roman"/>
          <w:sz w:val="28"/>
          <w:szCs w:val="28"/>
        </w:rPr>
        <w:t>регулирование в области охраны окружающей среды.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осуществляются решением руководителя Управления в порядке, установленном законодательством Российской Федерации.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находится в прямом подчинении Руководителя Управления и непосредственно подчинен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начальнику </w:t>
      </w:r>
      <w:r>
        <w:rPr>
          <w:rFonts w:cs="Times New Roman" w:ascii="Times New Roman" w:hAnsi="Times New Roman"/>
          <w:sz w:val="28"/>
          <w:szCs w:val="28"/>
        </w:rPr>
        <w:t>отдела государственного экологического надзора по Тверской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Квалификационные требования для замещения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Для замещения должности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федеральный государственный гражданский служащий (далее – гражданский служащий), замещающий должность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>, должен иметь: высшее профессиональное образование;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для замещения должности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подготовки;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знаниями: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государственного языка Российской Федерации (русского языка);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 Конституции Российской Федерации, законодательства о гражданской службе, труде и противодействии коррупции;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 делопроизводства;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области информационно-коммуникационных технологий (далее – ИКТ);</w:t>
      </w:r>
    </w:p>
    <w:p>
      <w:pPr>
        <w:pStyle w:val="ConsPlusNonformat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основных положений законодательства о персональных данных;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общих принципов функционирования системы электронного документооборота, применяемого в Управлении.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6.4.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общими: 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мыслить системно (стратегически);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планировать, рационально использовать служебное время и достигать результата;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области ИКТ: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с общими сетевыми ресурсами (сетевыми дисками, папками).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Для замещения должности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гражданский служащий, замещающий должность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>, должен иметь высшее профессиональное образование по специальностям, соответствующим должностному регламенту, а также функциям и конкретным задачам, возложенным на отдел Управления;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профессиональными знаниями: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7.2.1.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Регламента и иных актов Росприроднадзора, законодательства о труде и охране труда Российской Федерации, правил и норм производственной санитарии и противопожарной защиты,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Росприроднадзора, порядка работы с поручениями Президента Российской Федерации, Правительства Российской Федерации, запросами комитетов и комиссий Совета Федерации или Государственной Думы, депутатов (членов) палат Федерального Собрания Российской Федерации,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государственного учета результатов научно-исследовательских работ, выполняемых за счет средств федерального бюджета, оснований возникновения и порядка оформления авторских, патентных прав, правил подготовки и оформления документов, в том числе законопроектов, проектов актов Президента Российской Федерации, Правительства Российской Федерации, ведомственных документов, докладных и служебных записок, порядка организации проведения контрольных (ревизионных) мероприятий в отношении территориальных органов и организаций, находящихся в ведении Росприроднадзора, порядка работы со служебной информацией, в том числе содержащей государственную или иную охраняемую законом тайну, законодательства о порядке заключения и исполнения договоров (государственных контрактов), а также специфики исполнения (порядок приемки, оплаты и т.д.) договоров (государственных контрактов), форм и методов работы с применением автоматизированных средств управления, форм и методов работы со средствами массовой информации,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7.2.2.  знаниями нормативных правовых актов Управления: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7.2.2.1. Положения об Управлении;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7.2.2.2. Служебного распорядка Управления.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7.3. гражданский служащий, замещающий должность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7.4. иные профессиональные знания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12"/>
        <w:tabs>
          <w:tab w:val="left" w:pos="0" w:leader="none"/>
          <w:tab w:val="left" w:pos="709" w:leader="none"/>
        </w:tabs>
        <w:spacing w:lineRule="auto" w:line="240"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7.4.1. </w:t>
      </w:r>
      <w:r>
        <w:rPr>
          <w:rFonts w:ascii="Times New Roman" w:hAnsi="Times New Roman"/>
          <w:color w:val="000000"/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2"/>
        <w:tabs>
          <w:tab w:val="left" w:pos="0" w:leader="none"/>
          <w:tab w:val="left" w:pos="709" w:leader="none"/>
        </w:tabs>
        <w:spacing w:lineRule="auto" w:line="240"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7.4.2. </w:t>
      </w:r>
      <w:r>
        <w:rPr>
          <w:rFonts w:ascii="Times New Roman" w:hAnsi="Times New Roman"/>
          <w:color w:val="000000"/>
          <w:sz w:val="28"/>
          <w:szCs w:val="28"/>
        </w:rPr>
        <w:t>понятие риск - ориентированного подхода, в том числе при осуществлении контрольно-надзорной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12"/>
        <w:tabs>
          <w:tab w:val="left" w:pos="0" w:leader="none"/>
          <w:tab w:val="left" w:pos="709" w:leader="none"/>
        </w:tabs>
        <w:spacing w:lineRule="auto" w:line="240"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7.4.3. </w:t>
      </w:r>
      <w:r>
        <w:rPr>
          <w:rFonts w:ascii="Times New Roman" w:hAnsi="Times New Roman"/>
          <w:color w:val="000000"/>
          <w:sz w:val="28"/>
          <w:szCs w:val="28"/>
        </w:rPr>
        <w:t>понятие, цели и порядок организации государственного экологического надзора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2"/>
        <w:tabs>
          <w:tab w:val="left" w:pos="0" w:leader="none"/>
          <w:tab w:val="left" w:pos="709" w:leader="none"/>
        </w:tabs>
        <w:spacing w:lineRule="auto" w:line="24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7.5. </w:t>
      </w:r>
      <w:r>
        <w:rPr>
          <w:rFonts w:ascii="Times New Roman" w:hAnsi="Times New Roman"/>
          <w:i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должен обладать следующими профессиональными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7.5.1. работа в системе электронного документооборота, используемой в Управлении;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7.5.2. эффективного сотрудничества с коллегами;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7.5.3. сбора и систематизации информации;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7.5.4. квалифицированной работы с людьми по недопущению личностных конфликтов.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7.6.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функциональными знаниями: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7.6.1. п</w:t>
      </w:r>
      <w:r>
        <w:rPr>
          <w:color w:val="000000"/>
          <w:sz w:val="28"/>
          <w:szCs w:val="28"/>
        </w:rPr>
        <w:t>ринципы, методы, технологии и механизмы осуществления контроля (надзора);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виды, назначения и технологии организации проверочных процедур;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понятие единого реестра проверок, процедура его формирования;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институт предварительной проверки жалоб и иной информации, поступившей в Управление;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5) процедура организации проверки и мер, принимаемых по ее результатам;</w:t>
      </w:r>
    </w:p>
    <w:p>
      <w:pPr>
        <w:pStyle w:val="NormalWeb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6) основания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и особенности проведения внеплановых проверок.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7.7.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должен обладать следующими функциональными умениями: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7.7.1. подготавливать аналитические, информационные и другие материалы;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7.7.2. проводить плановые и внеплановые выездные и документарные проверки;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7.7.3. осуществлять контроль исполнения предписаний, решений, распорядительных документов;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7.7.4. организовывать подготовку разъяснений гражданам и организациям;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7.7.5. комплектование, хранение архивных документов отдела государственного экологического надзора по Тверской области.</w:t>
      </w:r>
    </w:p>
    <w:p>
      <w:pPr>
        <w:pStyle w:val="ConsPlusNonformat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Должностные обязанности, права и ответственность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Должностные обязанности: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8.1. </w:t>
      </w:r>
      <w:r>
        <w:rPr>
          <w:rFonts w:cs="Times New Roman" w:ascii="Times New Roman" w:hAnsi="Times New Roman"/>
          <w:i/>
          <w:sz w:val="28"/>
          <w:szCs w:val="28"/>
        </w:rPr>
        <w:t xml:space="preserve">Специалист-эксперт </w:t>
      </w:r>
      <w:r>
        <w:rPr>
          <w:rFonts w:cs="Times New Roman" w:ascii="Times New Roman" w:hAnsi="Times New Roman"/>
          <w:sz w:val="28"/>
          <w:szCs w:val="28"/>
        </w:rPr>
        <w:t xml:space="preserve">исполняет обязанности, установленные </w:t>
      </w:r>
      <w:hyperlink r:id="rId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 июля 2004  № 79-ФЗ «О государственной гражданской службе Российской Федерации» (далее – Федеральный закон о гражданской службе);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i/>
          <w:sz w:val="28"/>
          <w:szCs w:val="28"/>
        </w:rPr>
        <w:t xml:space="preserve">Специалист-эксперт </w:t>
      </w:r>
      <w:r>
        <w:rPr>
          <w:rFonts w:cs="Times New Roman" w:ascii="Times New Roman" w:hAnsi="Times New Roman"/>
          <w:sz w:val="28"/>
          <w:szCs w:val="28"/>
        </w:rPr>
        <w:t>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в целях реализации функций, возложенных на отдел государственного экологического надзора по Тверской области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, специалист-эксперт </w:t>
      </w:r>
      <w:r>
        <w:rPr>
          <w:rFonts w:cs="Times New Roman" w:ascii="Times New Roman" w:hAnsi="Times New Roman"/>
          <w:sz w:val="28"/>
          <w:szCs w:val="28"/>
        </w:rPr>
        <w:t>обязан: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8.3.2. исполнять должностные обязанности в соответствии с должностным регламентом;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8.3.3.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8.3.4. предупреждать, выявлять и пресекать нарушения законодательства в области охраны окружающей среды; разъяснять нарушителям законодательства в области охраны окружающей среды их права и обязанности.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8.3.5. осуществлять федеральный государственный экологический надзор, включающий в себя: 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государственный надзора за геологическим изучением, рациональным использованием и охраной недр;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земельный надзор;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государственный надзор в области обращения с отходами;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государственный надзор в области охраны атмосферного воздуха;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надзор в области использования и охраны водных объектов;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государственный надзор в области охраны и использования особо охраняемых природных территорий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8.3.6. 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8.3.7.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8.3.8. осуществлять контроль за выполнением уполномоченными органами исполнительной власти Тверской области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Тверской области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</w:rPr>
        <w:t xml:space="preserve">8.3.9. осуществлять государственный контроль (надзор) за соблюдением требований технического </w:t>
      </w:r>
      <w:hyperlink r:id="rId3">
        <w:r>
          <w:rPr>
            <w:rStyle w:val="Style12"/>
            <w:sz w:val="28"/>
            <w:szCs w:val="28"/>
          </w:rPr>
          <w:t>регламента</w:t>
        </w:r>
      </w:hyperlink>
      <w:r>
        <w:rPr>
          <w:sz w:val="28"/>
          <w:szCs w:val="28"/>
        </w:rPr>
        <w:t xml:space="preserve"> о безопасности объектов внутреннего водного транспорта, утвержденного постановлением Правительства Российской Федерации от 12 августа 2010 г. № 623, в пределах компетенции Росприроднадзора;</w:t>
      </w:r>
    </w:p>
    <w:p>
      <w:pPr>
        <w:pStyle w:val="Normal"/>
        <w:ind w:firstLine="680"/>
        <w:jc w:val="both"/>
        <w:rPr/>
      </w:pPr>
      <w:r>
        <w:rPr>
          <w:sz w:val="28"/>
          <w:szCs w:val="28"/>
        </w:rPr>
        <w:t xml:space="preserve">8.3.10. осуществлять государственный контроль (надзор) за соблюдением требований технического </w:t>
      </w:r>
      <w:hyperlink r:id="rId4">
        <w:r>
          <w:rPr>
            <w:rStyle w:val="Style12"/>
            <w:sz w:val="28"/>
            <w:szCs w:val="28"/>
          </w:rPr>
          <w:t>регламента</w:t>
        </w:r>
      </w:hyperlink>
      <w:r>
        <w:rPr>
          <w:sz w:val="28"/>
          <w:szCs w:val="28"/>
        </w:rPr>
        <w:t xml:space="preserve"> Таможенного союза «О безопасности маломерных судов», принятого Решением Совета Евразийской экономической комиссии от 15 июня 2012 г. № 33 в рамках осуществления федерального государственного экологического надзора;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8.3.11.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8.3.12. </w:t>
      </w:r>
      <w:r>
        <w:rPr>
          <w:color w:val="000000"/>
          <w:sz w:val="28"/>
          <w:szCs w:val="28"/>
        </w:rPr>
        <w:t xml:space="preserve">готовить </w:t>
      </w:r>
      <w:r>
        <w:rPr>
          <w:sz w:val="28"/>
          <w:szCs w:val="28"/>
        </w:rPr>
        <w:t>проекты приказов и распоряжений по вопросам деятельности отдела государственного экологического надзора по Тверской области;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8.3.13. соблюдать при исполнении должностных обязанностей права и законные интересы граждан и организаций;</w:t>
      </w:r>
    </w:p>
    <w:p>
      <w:pPr>
        <w:pStyle w:val="NormalWeb"/>
        <w:shd w:val="clear" w:color="auto" w:fill="FFFFFF"/>
        <w:spacing w:beforeAutospacing="0" w:before="0" w:afterAutospacing="0" w:after="0"/>
        <w:ind w:left="17" w:right="1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8.3.14. участвовать в подготовке предложений по разработке проектов нормативных правовых актов, а также методических и инструктивно-технических документов в рамках компетенции отдела государственного экологического надзора по Тверской области;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8.3.15. соблюдать служебный распорядок Управления;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8.3.16. поддерживать уровень квалификации, необходимый для надлежащего исполнения должностных обязанностей;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8.3.17.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8.3.18. беречь государственное имущество, в том числе предоставленное ему для исполнения должностных обязанностей;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8.3.19.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8.3.20.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8.3.21.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8.3.23.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8.3.24.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8.3.25. проходить обязательную государственную дактилоскопическую регистрацию в случаях и порядке, установленных федеральным законом;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8.3.26. участвовать в разработке технического, экономического, организационного и правового механизмов реализации государственной политики в установленной отделу сфере деятельности;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8.3.27. готовить начальнику отдела предложения по установлению оптимальных путей и методов реализации поставленных служебных задач;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8.3.28. анализировать и давать заключения по проектам решений, представленных начальнику отдела для их принятия;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8.3.29. по поручению начальника отдела  отстаивать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8.3.30. рассматривать устные или письменные обращения граждан и юридических лиц в части компетенции отдела;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8.3.31.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Права: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9.1.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имеет права, установленные </w:t>
      </w:r>
      <w:hyperlink r:id="rId5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статьей 14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Федерального закона о гражданской службе;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9.2. в целях исполнения своих должностных обязанностей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имеет право на: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9.2.1. в соответствии с законодательством Российской Федерации посещать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проверки организации, объекты хозяйственной и иной деятельности независимо от форм собственности, в том числе объекты, подлежащие государственной охране, оборонные объекты, объекты гражданской обороны, знакомиться с документами и иными необходимыми для осуществления контрольных мероприятий материалами, составлять по результатам проверок акты, протоколы, давать обязательные для исполнения предписания по устранению выявленных в ходе проверок нарушений законодательства Российской Федерации, контролировать их исполнение в установленные сроки;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9.2.2. предъявлять природопользователям требования по проведению соответствующих мероприятий по улучшению состояния, использования и охраны соответствующих объектов;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 направлять представления об аннулировании лицензий (разрешений), выданных другими органами исполнительной власти, в случае нарушения указанных требований, норм и правил;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9.2.4. направлять в судебные инстанции, органы прокуратуры Российской Федерации, органы внутренних дел Российской Федерации, органы Федеральной налоговой службы, иные государственные органы материалы о выявленных в результате проверок нарушениях, подготавливать материалы и документы для направления в установленном законом порядке исков о возмещении ущерба (вреда), причиненного окружающей среде;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9.2.5. направлять в судебные и правоохранительные органы материалы о привлечении к ответственности лиц, виновных в нарушении обязательных требований в области природопользования;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 в области природопользования и охраны окружающей среды;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9.3.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9.4. </w:t>
      </w:r>
      <w:r>
        <w:rPr>
          <w:rFonts w:cs="Times New Roman" w:ascii="Times New Roman" w:hAnsi="Times New Roman"/>
          <w:i/>
          <w:sz w:val="28"/>
          <w:szCs w:val="28"/>
        </w:rPr>
        <w:t>Специалист-эксперт</w:t>
      </w:r>
      <w:r>
        <w:rPr>
          <w:rFonts w:cs="Times New Roman" w:ascii="Times New Roman" w:hAnsi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Перечень вопросов, по которым гражданский служащий вправе или обязан самостоятельно принимать управленческие и иные решения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исполнении служебных обязанностей </w:t>
      </w:r>
      <w:r>
        <w:rPr>
          <w:i/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вправе самостоятельно принимать решения по всем вопросам в пределах своей компетенции с целью качественного, своевременного, на высоком профессиональном уровне исполнения возложенных должностным регламентом задач и функций.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исполнении служебных обязанностей </w:t>
      </w:r>
      <w:r>
        <w:rPr>
          <w:i/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обязан самостоятельно принимать решения по вопросам: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 подготовки проектов документации, относящейся к компетенции отдела государственного экологического надзора по Тверской области;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сбора информации от начальников структурных подразделений Управления, предложений и заключений по вопросам, относящимся к компетенции отдела государственного экологического надзора по Тверской области ;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 иным вопросам, предусмотренным положением об Управлении, об отделе государственного экологического надзора по Тверской области, должностным регламентом и иными нормативными актами.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Перечень вопросов, по которым гражданский служащий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вправе или обязан участвовать при подготовке проектов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актов и (или) проектов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управленческих и иных решений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i/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нормативно-правовых документов по вопросам в рамках сферы деятельности, установленной Росприроднадзору;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распорядительных документов Управления по вопросам соответствующей компетенции.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i/>
          <w:sz w:val="28"/>
          <w:szCs w:val="28"/>
        </w:rPr>
        <w:t>Специалист-эксперт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со своей компетенцией обязан участвовать в подготовке (обсуждении):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отделе государственного экологического надзора по Тверской области Управления;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Плана проведения плановых проверок юридических лиц и индивидуальных предпринимателей;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реестра объектов, оказывающих негативное воздействие на окружающую среду;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номенклатуры дел отдела государственного экологического надзора по Тверской области;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графика отпусков гражданских служащих отдела государственного экологического надзора по Тверской области;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актов по поручению Руководителя Управления либо лица его замещающего, начальника отдела, заместителя начальника отдела.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Сроки и процедуры подготовки, рассмотрения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проектов управленческих и иных решений, порядок согласования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принятия данных решений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В соответствии со своими должностными обязанностями </w:t>
      </w:r>
      <w:r>
        <w:rPr>
          <w:rFonts w:cs="Times New Roman" w:ascii="Times New Roman" w:hAnsi="Times New Roman"/>
          <w:i/>
          <w:sz w:val="28"/>
          <w:szCs w:val="28"/>
        </w:rPr>
        <w:t>специалист</w:t>
      </w:r>
      <w:r>
        <w:rPr>
          <w:rFonts w:cs="Times New Roman" w:ascii="Times New Roman" w:hAnsi="Times New Roman"/>
          <w:sz w:val="28"/>
          <w:szCs w:val="28"/>
        </w:rPr>
        <w:t>-эксперт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 и Управления.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VII. Порядок служебного взаимодействия гражданского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в связи с исполнением им должностных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обязанностей с гражданскими служащими того же государственного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органа, гражданскими служащими иных государственных органов,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другими гражданами, а также с организациями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Взаимодействие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с государственными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принципами служебного поведения государственных служащих и требований к служебному поведению, установленных </w:t>
      </w:r>
      <w:hyperlink r:id="rId6">
        <w:r>
          <w:rPr>
            <w:rStyle w:val="Style12"/>
            <w:rFonts w:cs="Times New Roman" w:ascii="Times New Roman" w:hAnsi="Times New Roman"/>
            <w:sz w:val="28"/>
            <w:szCs w:val="28"/>
          </w:rPr>
          <w:t>статьей 18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VIII. Перечень государственных услуг, оказываемых гражданам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организациям в соответствии с административными регламентами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Гражданский служащий, замещающий должность </w:t>
      </w:r>
      <w:r>
        <w:rPr>
          <w:rFonts w:cs="Times New Roman" w:ascii="Times New Roman" w:hAnsi="Times New Roman"/>
          <w:i/>
          <w:sz w:val="28"/>
          <w:szCs w:val="28"/>
        </w:rPr>
        <w:t xml:space="preserve">специалиста-эксперта </w:t>
      </w:r>
      <w:r>
        <w:rPr>
          <w:rFonts w:cs="Times New Roman" w:ascii="Times New Roman" w:hAnsi="Times New Roman"/>
          <w:sz w:val="28"/>
          <w:szCs w:val="28"/>
        </w:rPr>
        <w:t>не оказывает государственные услуги.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IX. Показатели эффективности и результативности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профессиональной служебной деятельности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Эффективность и результативность профессиональной служебной деятельности </w:t>
      </w:r>
      <w:r>
        <w:rPr>
          <w:rFonts w:cs="Times New Roman" w:ascii="Times New Roman" w:hAnsi="Times New Roman"/>
          <w:i/>
          <w:sz w:val="28"/>
          <w:szCs w:val="28"/>
        </w:rPr>
        <w:t>специалиста-эксперта</w:t>
      </w:r>
      <w:r>
        <w:rPr>
          <w:rFonts w:cs="Times New Roman" w:ascii="Times New Roman" w:hAnsi="Times New Roman"/>
          <w:sz w:val="28"/>
          <w:szCs w:val="28"/>
        </w:rPr>
        <w:t xml:space="preserve"> оцениваются по следующим показателям: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умению рационально использовать рабочее время, расставлять приоритеты;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 ознакомления с должностным регламентом</w:t>
      </w:r>
      <w:r>
        <w:rPr>
          <w:rStyle w:val="FootnoteCharacters"/>
          <w:rStyle w:val="Style16"/>
          <w:rFonts w:ascii="Times New Roman" w:hAnsi="Times New Roman"/>
          <w:sz w:val="28"/>
          <w:szCs w:val="28"/>
        </w:rPr>
        <w:footnoteReference w:id="2"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40"/>
        <w:gridCol w:w="2382"/>
        <w:gridCol w:w="2398"/>
        <w:gridCol w:w="2138"/>
        <w:gridCol w:w="269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/>
      </w:pPr>
      <w:r>
        <w:rPr/>
      </w:r>
    </w:p>
    <w:sectPr>
      <w:headerReference w:type="default" r:id="rId7"/>
      <w:headerReference w:type="first" r:id="rId8"/>
      <w:footnotePr>
        <w:numFmt w:val="decimal"/>
      </w:footnotePr>
      <w:type w:val="nextPage"/>
      <w:pgSz w:w="11906" w:h="16838"/>
      <w:pgMar w:left="1134" w:right="567" w:header="56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ET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>
          <w:rStyle w:val="Style19"/>
        </w:rPr>
        <w:footnoteRef/>
      </w:r>
      <w:r>
        <w:rPr>
          <w:rStyle w:val="FootnoteCharacters"/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Лист ознакомления с должностным регламентом является его неотъемлемой частью, оформляется на отдельном листе, имеющем общую нумерацию с должностным регламентом.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42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72699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qFormat/>
    <w:rsid w:val="00196a16"/>
    <w:pPr>
      <w:keepNext w:val="true"/>
      <w:jc w:val="center"/>
      <w:outlineLvl w:val="1"/>
    </w:pPr>
    <w:rPr>
      <w:rFonts w:ascii="TimesET" w:hAnsi="TimesET"/>
      <w:sz w:val="25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96a16"/>
    <w:rPr/>
  </w:style>
  <w:style w:type="character" w:styleId="Style12">
    <w:name w:val="Интернет-ссылка"/>
    <w:rsid w:val="00775707"/>
    <w:rPr>
      <w:color w:val="0000FF"/>
      <w:u w:val="single"/>
    </w:rPr>
  </w:style>
  <w:style w:type="character" w:styleId="Style13" w:customStyle="1">
    <w:name w:val="Верхний колонтитул Знак"/>
    <w:link w:val="a5"/>
    <w:uiPriority w:val="99"/>
    <w:qFormat/>
    <w:rsid w:val="00000466"/>
    <w:rPr>
      <w:sz w:val="24"/>
    </w:rPr>
  </w:style>
  <w:style w:type="character" w:styleId="Style14" w:customStyle="1">
    <w:name w:val="Основной текст Знак"/>
    <w:link w:val="ac"/>
    <w:qFormat/>
    <w:rsid w:val="000734c8"/>
    <w:rPr>
      <w:sz w:val="24"/>
    </w:rPr>
  </w:style>
  <w:style w:type="character" w:styleId="Pagesindoccountinformation" w:customStyle="1">
    <w:name w:val="pagesindoccount information"/>
    <w:basedOn w:val="DefaultParagraphFont"/>
    <w:qFormat/>
    <w:rsid w:val="00bb2b1d"/>
    <w:rPr/>
  </w:style>
  <w:style w:type="character" w:styleId="Style15" w:customStyle="1">
    <w:name w:val="Текст сноски Знак"/>
    <w:basedOn w:val="DefaultParagraphFont"/>
    <w:link w:val="ae"/>
    <w:uiPriority w:val="99"/>
    <w:qFormat/>
    <w:rsid w:val="00756e69"/>
    <w:rPr>
      <w:rFonts w:ascii="Calibri" w:hAnsi="Calibri" w:eastAsia="Calibri"/>
      <w:lang w:eastAsia="en-US"/>
    </w:rPr>
  </w:style>
  <w:style w:type="character" w:styleId="Style16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56e69"/>
    <w:rPr>
      <w:rFonts w:cs="Times New Roman"/>
      <w:vertAlign w:val="superscript"/>
    </w:rPr>
  </w:style>
  <w:style w:type="character" w:styleId="Style17" w:customStyle="1">
    <w:name w:val="Основной текст с отступом Знак"/>
    <w:basedOn w:val="DefaultParagraphFont"/>
    <w:link w:val="a3"/>
    <w:uiPriority w:val="99"/>
    <w:qFormat/>
    <w:rsid w:val="004b411e"/>
    <w:rPr>
      <w:rFonts w:ascii="TimesET" w:hAnsi="TimesET"/>
      <w:sz w:val="26"/>
    </w:rPr>
  </w:style>
  <w:style w:type="character" w:styleId="Style18" w:customStyle="1">
    <w:name w:val="Название Знак"/>
    <w:basedOn w:val="DefaultParagraphFont"/>
    <w:link w:val="af1"/>
    <w:qFormat/>
    <w:rsid w:val="003d6a84"/>
    <w:rPr>
      <w:b/>
      <w:bCs/>
      <w:sz w:val="28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72699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link w:val="2a"/>
    <w:uiPriority w:val="99"/>
    <w:semiHidden/>
    <w:qFormat/>
    <w:rsid w:val="006a1341"/>
    <w:rPr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d"/>
    <w:rsid w:val="000734c8"/>
    <w:pPr>
      <w:spacing w:before="0" w:after="12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link w:val="a4"/>
    <w:uiPriority w:val="99"/>
    <w:rsid w:val="00196a16"/>
    <w:pPr>
      <w:ind w:firstLine="624"/>
      <w:jc w:val="both"/>
    </w:pPr>
    <w:rPr>
      <w:rFonts w:ascii="TimesET" w:hAnsi="TimesET"/>
      <w:sz w:val="26"/>
    </w:rPr>
  </w:style>
  <w:style w:type="paragraph" w:styleId="Style28">
    <w:name w:val="Header"/>
    <w:basedOn w:val="Normal"/>
    <w:link w:val="a6"/>
    <w:uiPriority w:val="99"/>
    <w:rsid w:val="00196a16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196a16"/>
    <w:pPr/>
    <w:rPr>
      <w:rFonts w:ascii="TimesET" w:hAnsi="TimesET"/>
      <w:sz w:val="25"/>
    </w:rPr>
  </w:style>
  <w:style w:type="paragraph" w:styleId="211" w:customStyle="1">
    <w:name w:val="Основной текст с отступом 21"/>
    <w:basedOn w:val="Normal"/>
    <w:qFormat/>
    <w:rsid w:val="00196a16"/>
    <w:pPr>
      <w:ind w:firstLine="624"/>
      <w:jc w:val="both"/>
    </w:pPr>
    <w:rPr>
      <w:rFonts w:ascii="TimesET" w:hAnsi="TimesET"/>
      <w:sz w:val="25"/>
    </w:rPr>
  </w:style>
  <w:style w:type="paragraph" w:styleId="ConsNormal" w:customStyle="1">
    <w:name w:val="ConsNormal"/>
    <w:qFormat/>
    <w:rsid w:val="00196a16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196a16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rmal" w:customStyle="1">
    <w:name w:val="ConsPlusNormal"/>
    <w:qFormat/>
    <w:rsid w:val="00ba2e62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3e7b63"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rsid w:val="00c91370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1d4fa6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1d4fa6"/>
    <w:pPr>
      <w:widowControl w:val="false"/>
      <w:bidi w:val="0"/>
      <w:jc w:val="left"/>
    </w:pPr>
    <w:rPr>
      <w:rFonts w:ascii="Tahoma" w:hAnsi="Tahoma" w:cs="Tahoma" w:eastAsia="Times New Roman"/>
      <w:color w:val="auto"/>
      <w:kern w:val="0"/>
      <w:sz w:val="24"/>
      <w:szCs w:val="20"/>
      <w:lang w:val="ru-RU" w:eastAsia="ru-RU" w:bidi="ar-SA"/>
    </w:rPr>
  </w:style>
  <w:style w:type="paragraph" w:styleId="Style30">
    <w:name w:val="Footnote Text"/>
    <w:basedOn w:val="Normal"/>
    <w:link w:val="af"/>
    <w:uiPriority w:val="99"/>
    <w:rsid w:val="00756e69"/>
    <w:pPr>
      <w:jc w:val="both"/>
    </w:pPr>
    <w:rPr>
      <w:rFonts w:ascii="Calibri" w:hAnsi="Calibri" w:eastAsia="Calibri"/>
      <w:sz w:val="20"/>
      <w:lang w:eastAsia="en-US"/>
    </w:rPr>
  </w:style>
  <w:style w:type="paragraph" w:styleId="ConsPlusNonformat" w:customStyle="1">
    <w:name w:val="ConsPlusNonformat"/>
    <w:qFormat/>
    <w:rsid w:val="0075659c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31">
    <w:name w:val="Title"/>
    <w:basedOn w:val="Normal"/>
    <w:link w:val="af2"/>
    <w:qFormat/>
    <w:rsid w:val="003d6a84"/>
    <w:pPr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nhideWhenUsed/>
    <w:qFormat/>
    <w:rsid w:val="00fc3415"/>
    <w:pPr>
      <w:spacing w:beforeAutospacing="1" w:afterAutospacing="1"/>
    </w:pPr>
    <w:rPr>
      <w:szCs w:val="24"/>
    </w:rPr>
  </w:style>
  <w:style w:type="paragraph" w:styleId="BodyTextIndent2">
    <w:name w:val="Body Text Indent 2"/>
    <w:basedOn w:val="Normal"/>
    <w:link w:val="2b"/>
    <w:semiHidden/>
    <w:unhideWhenUsed/>
    <w:qFormat/>
    <w:rsid w:val="006a1341"/>
    <w:pPr>
      <w:spacing w:lineRule="auto" w:line="480"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24548a"/>
    <w:pPr>
      <w:suppressAutoHyphens w:val="true"/>
      <w:spacing w:lineRule="auto" w:line="276" w:before="0" w:after="200"/>
      <w:ind w:left="720" w:hanging="0"/>
      <w:jc w:val="both"/>
    </w:pPr>
    <w:rPr>
      <w:rFonts w:ascii="Calibri" w:hAnsi="Calibri" w:eastAsia="Calibri"/>
      <w:sz w:val="22"/>
      <w:szCs w:val="22"/>
      <w:lang w:eastAsia="ar-SA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1408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rsid w:val="00073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1"/>
    <w:rsid w:val="000734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rsid w:val="00890e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rsid w:val="00890e1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rsid w:val="00890e1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8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Сетка таблицы9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Сетка таблицы10"/>
    <w:basedOn w:val="a1"/>
    <w:rsid w:val="00a42da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2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3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4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5"/>
    <w:basedOn w:val="a1"/>
    <w:rsid w:val="007f4d8b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Сетка таблицы16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7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8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19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0">
    <w:name w:val="Сетка таблицы20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0">
    <w:name w:val="Сетка таблицы22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3"/>
    <w:basedOn w:val="a1"/>
    <w:rsid w:val="00580816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Сетка таблицы24"/>
    <w:basedOn w:val="a1"/>
    <w:rsid w:val="00d87231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5"/>
    <w:basedOn w:val="a1"/>
    <w:rsid w:val="00e65cdf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Сетка таблицы26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7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Сетка таблицы28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Сетка таблицы29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0"/>
    <w:basedOn w:val="a1"/>
    <w:rsid w:val="0084549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1"/>
    <w:basedOn w:val="a1"/>
    <w:rsid w:val="008111e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">
    <w:name w:val="Сетка таблицы32"/>
    <w:basedOn w:val="a1"/>
    <w:rsid w:val="008111e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33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Сетка таблицы34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Сетка таблицы35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Сетка таблицы36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Сетка таблицы37"/>
    <w:basedOn w:val="a1"/>
    <w:rsid w:val="00aa54d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1212668F4F49388A9875236604155A984EAA4AFACA4FEBBF3112505BED11D0D0ECBF06E12D2658AAJCN" TargetMode="External"/><Relationship Id="rId3" Type="http://schemas.openxmlformats.org/officeDocument/2006/relationships/hyperlink" Target="consultantplus://offline/ref=073653D8D58D1B6806AD53B25B820200DFEB6BA3D70092B247080938597301A20F3D288D0C9345FCRCB0H" TargetMode="External"/><Relationship Id="rId4" Type="http://schemas.openxmlformats.org/officeDocument/2006/relationships/hyperlink" Target="consultantplus://offline/ref=F1D1F5ED72174B888ECAA9EB13BB34445BE8E84343F5435F2B24847D761C35927399D109046151E9c6BFH" TargetMode="External"/><Relationship Id="rId5" Type="http://schemas.openxmlformats.org/officeDocument/2006/relationships/hyperlink" Target="consultantplus://offline/ref=691212668F4F49388A9875236604155A984EAA4AFACA4FEBBF3112505BED11D0D0ECBF06E12D265AAAJDN" TargetMode="External"/><Relationship Id="rId6" Type="http://schemas.openxmlformats.org/officeDocument/2006/relationships/hyperlink" Target="consultantplus://offline/ref=691212668F4F49388A9875236604155A984EAA4AFACA4FEBBF3112505BED11D0D0ECBF06E12D265DAAJ6N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3968</Words>
  <Characters>22621</Characters>
  <CharactersWithSpaces>26536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2019-11-19T10:16:00Z</dcterms:created>
  <dc:creator>GEG</dc:creator>
  <dc:description/>
  <dc:language>ru-RU</dc:language>
  <cp:lastModifiedBy/>
  <cp:lastPrinted>2020-04-13T11:29:00Z</cp:lastPrinted>
  <dcterms:modified xsi:type="dcterms:W3CDTF">2021-05-16T22:55:05Z</dcterms:modified>
  <cp:revision>8</cp:revision>
  <dc:subject/>
  <dc:title>Об установлении квалификационных требований к профессиональным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